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C2" w:rsidRPr="002E15C2" w:rsidRDefault="002E15C2" w:rsidP="002E15C2">
      <w:pPr>
        <w:pStyle w:val="Default"/>
        <w:jc w:val="right"/>
        <w:rPr>
          <w:color w:val="auto"/>
          <w:sz w:val="28"/>
          <w:szCs w:val="28"/>
        </w:rPr>
      </w:pPr>
      <w:r w:rsidRPr="002E15C2">
        <w:rPr>
          <w:color w:val="auto"/>
          <w:sz w:val="28"/>
          <w:szCs w:val="28"/>
        </w:rPr>
        <w:t>Приложение № 1</w:t>
      </w:r>
    </w:p>
    <w:p w:rsidR="002E15C2" w:rsidRDefault="002E15C2" w:rsidP="006D0B0B">
      <w:pPr>
        <w:pStyle w:val="Default"/>
        <w:jc w:val="center"/>
        <w:rPr>
          <w:b/>
          <w:color w:val="auto"/>
          <w:sz w:val="28"/>
          <w:szCs w:val="28"/>
        </w:rPr>
      </w:pPr>
    </w:p>
    <w:p w:rsidR="002E15C2" w:rsidRDefault="002E15C2" w:rsidP="006D0B0B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EB4803" w:rsidRPr="006D0B0B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6D0B0B">
        <w:rPr>
          <w:b/>
          <w:color w:val="auto"/>
          <w:sz w:val="28"/>
          <w:szCs w:val="28"/>
        </w:rPr>
        <w:t>Положение</w:t>
      </w:r>
    </w:p>
    <w:p w:rsidR="00EB4803" w:rsidRPr="006D0B0B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6D0B0B">
        <w:rPr>
          <w:b/>
          <w:color w:val="auto"/>
          <w:sz w:val="28"/>
          <w:szCs w:val="28"/>
        </w:rPr>
        <w:t>о проведении открытого и прозрачного конкурсного отбора Мурманской области в рамках Всероссийского конкурса лучших региональных практик поддержки волонтерства «Регион добрых дел» 2021 года</w:t>
      </w:r>
    </w:p>
    <w:p w:rsidR="00EB4803" w:rsidRPr="00EB4803" w:rsidRDefault="00EB4803" w:rsidP="006D0B0B">
      <w:pPr>
        <w:pStyle w:val="Default"/>
        <w:jc w:val="both"/>
        <w:rPr>
          <w:sz w:val="28"/>
          <w:szCs w:val="28"/>
        </w:rPr>
      </w:pPr>
    </w:p>
    <w:p w:rsidR="00EB4803" w:rsidRDefault="00EB4803" w:rsidP="00097E91">
      <w:pPr>
        <w:pStyle w:val="Default"/>
        <w:numPr>
          <w:ilvl w:val="0"/>
          <w:numId w:val="32"/>
        </w:numPr>
        <w:jc w:val="center"/>
        <w:rPr>
          <w:b/>
          <w:color w:val="auto"/>
          <w:sz w:val="28"/>
          <w:szCs w:val="28"/>
        </w:rPr>
      </w:pPr>
      <w:r w:rsidRPr="006D0B0B">
        <w:rPr>
          <w:b/>
          <w:color w:val="auto"/>
          <w:sz w:val="28"/>
          <w:szCs w:val="28"/>
        </w:rPr>
        <w:t>Общие положения</w:t>
      </w:r>
    </w:p>
    <w:p w:rsidR="00097E91" w:rsidRPr="006D0B0B" w:rsidRDefault="00097E91" w:rsidP="00097E91">
      <w:pPr>
        <w:pStyle w:val="Default"/>
        <w:ind w:left="720"/>
        <w:rPr>
          <w:b/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sz w:val="28"/>
          <w:szCs w:val="28"/>
        </w:rPr>
      </w:pPr>
      <w:r w:rsidRPr="00EB4803">
        <w:rPr>
          <w:sz w:val="28"/>
          <w:szCs w:val="28"/>
        </w:rPr>
        <w:t xml:space="preserve">1.1. Настоящее Положение определяет цели, задачи, порядок проведения и условия участия в открытом и прозрачном конкурсном отборе на уровне субъекта Российской Федерации в рамках Всероссийского конкурса лучших региональных практик поддержки волонтерства «Регион добрых дел» 2021 года (далее – Конкурс). Конкурс проводится на территории Мурманской области в рамках подготовки заявки от Мурманской области на участие во Всероссийском конкурсе лучших региональных практик поддержки волонтерства «Регион добрых дел» 2021 года (далее – Конкурс РДД), организатором которого является Федеральное агентство по делам молодежи. </w:t>
      </w:r>
    </w:p>
    <w:p w:rsidR="00EB4803" w:rsidRPr="00EB4803" w:rsidRDefault="00EB4803" w:rsidP="006D0B0B">
      <w:pPr>
        <w:pStyle w:val="Default"/>
        <w:ind w:firstLine="709"/>
        <w:jc w:val="both"/>
        <w:rPr>
          <w:sz w:val="28"/>
          <w:szCs w:val="28"/>
        </w:rPr>
      </w:pPr>
      <w:r w:rsidRPr="00EB4803">
        <w:rPr>
          <w:sz w:val="28"/>
          <w:szCs w:val="28"/>
        </w:rPr>
        <w:t xml:space="preserve">1.2. Организатором Конкурса на территории Мурманской области является Комитет молодежной политики Мурманской области (далее – Организатор) </w:t>
      </w:r>
    </w:p>
    <w:p w:rsidR="00EB4803" w:rsidRPr="00EB4803" w:rsidRDefault="00EB4803" w:rsidP="006D0B0B">
      <w:pPr>
        <w:pStyle w:val="Default"/>
        <w:ind w:firstLine="709"/>
        <w:jc w:val="both"/>
        <w:rPr>
          <w:sz w:val="28"/>
          <w:szCs w:val="28"/>
        </w:rPr>
      </w:pPr>
      <w:r w:rsidRPr="00EB4803">
        <w:rPr>
          <w:sz w:val="28"/>
          <w:szCs w:val="28"/>
        </w:rPr>
        <w:t xml:space="preserve">1.3. Оператором Конкурса на территории Мурманской области является Комитет молодежной политики Мурманской области (далее – Оператор). </w:t>
      </w:r>
    </w:p>
    <w:p w:rsidR="00EB4803" w:rsidRPr="00EB4803" w:rsidRDefault="00EB4803" w:rsidP="006D0B0B">
      <w:pPr>
        <w:pStyle w:val="Default"/>
        <w:jc w:val="both"/>
        <w:rPr>
          <w:sz w:val="28"/>
          <w:szCs w:val="28"/>
        </w:rPr>
      </w:pPr>
    </w:p>
    <w:p w:rsidR="00EB4803" w:rsidRPr="006D0B0B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6D0B0B">
        <w:rPr>
          <w:b/>
          <w:color w:val="auto"/>
          <w:sz w:val="28"/>
          <w:szCs w:val="28"/>
        </w:rPr>
        <w:t xml:space="preserve">2. Цели и задачи Конкурса </w:t>
      </w:r>
    </w:p>
    <w:p w:rsidR="00EB4803" w:rsidRPr="00EB4803" w:rsidRDefault="00EB4803" w:rsidP="006D0B0B">
      <w:pPr>
        <w:pStyle w:val="Default"/>
        <w:jc w:val="both"/>
        <w:rPr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sz w:val="28"/>
          <w:szCs w:val="28"/>
        </w:rPr>
      </w:pPr>
      <w:r w:rsidRPr="00EB4803">
        <w:rPr>
          <w:sz w:val="28"/>
          <w:szCs w:val="28"/>
        </w:rPr>
        <w:t xml:space="preserve">2.1. Цель Конкурса – создание условий для устойчивого развития добровольческих (волонтерских) инициатив на территории Мурманской области, повышающих качество жизни людей и способствующих росту числа граждан, вовлеченных в добровольческую (волонтерскую) деятельность. </w:t>
      </w:r>
    </w:p>
    <w:p w:rsidR="00EB4803" w:rsidRPr="00EB4803" w:rsidRDefault="00EB4803" w:rsidP="006D0B0B">
      <w:pPr>
        <w:pStyle w:val="Default"/>
        <w:ind w:firstLine="709"/>
        <w:jc w:val="both"/>
        <w:rPr>
          <w:sz w:val="28"/>
          <w:szCs w:val="28"/>
        </w:rPr>
      </w:pPr>
      <w:r w:rsidRPr="00EB4803">
        <w:rPr>
          <w:sz w:val="28"/>
          <w:szCs w:val="28"/>
        </w:rPr>
        <w:t xml:space="preserve">2.2. Задачи Конкурса: </w:t>
      </w:r>
    </w:p>
    <w:p w:rsidR="00EB4803" w:rsidRPr="00EB4803" w:rsidRDefault="00EB4803" w:rsidP="006D0B0B">
      <w:pPr>
        <w:pStyle w:val="Default"/>
        <w:ind w:firstLine="709"/>
        <w:jc w:val="both"/>
        <w:rPr>
          <w:sz w:val="28"/>
          <w:szCs w:val="28"/>
        </w:rPr>
      </w:pPr>
      <w:r w:rsidRPr="00EB4803">
        <w:rPr>
          <w:sz w:val="28"/>
          <w:szCs w:val="28"/>
        </w:rPr>
        <w:t xml:space="preserve">– 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Мурманской области; </w:t>
      </w:r>
    </w:p>
    <w:p w:rsidR="00EB4803" w:rsidRPr="00EB4803" w:rsidRDefault="00EB4803" w:rsidP="006D0B0B">
      <w:pPr>
        <w:pStyle w:val="Default"/>
        <w:ind w:firstLine="709"/>
        <w:jc w:val="both"/>
        <w:rPr>
          <w:sz w:val="28"/>
          <w:szCs w:val="28"/>
        </w:rPr>
      </w:pPr>
      <w:r w:rsidRPr="00EB4803">
        <w:rPr>
          <w:sz w:val="28"/>
          <w:szCs w:val="28"/>
        </w:rPr>
        <w:t xml:space="preserve">– 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деятельности различных возрастных групп на территории Мурманской области, в том числе поддержка инфраструктурных СО НКО, осуществляющих такую деятельность;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sz w:val="28"/>
          <w:szCs w:val="28"/>
        </w:rPr>
        <w:t xml:space="preserve">– поддержка деятельности существующих и создание условий </w:t>
      </w:r>
      <w:r w:rsidRPr="00EB4803">
        <w:rPr>
          <w:color w:val="auto"/>
          <w:sz w:val="28"/>
          <w:szCs w:val="28"/>
        </w:rPr>
        <w:t xml:space="preserve">для возникновения новых добровольческих (волонтерских) организаций и инициатив, обеспечивающих востребованность участия добровольцев (волонтеров) в решении социальных задач и вовлечение общественности в добровольческую (волонтерскую) деятельность на территории Мурманской области;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повышение престижа добровольчества (волонтерства) в обществе на территории Мурманской области;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lastRenderedPageBreak/>
        <w:t xml:space="preserve">–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Мурманской области;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увеличение численности граждан, вовлеченных в добровольческую (волонтерскую) деятельность на территории Мурманской области;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обеспечение образовательной поддержки региональных команд, отвечающих за развитие добровольчества (волонтерства) на территории Мурманской области. 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EB4803">
        <w:rPr>
          <w:b/>
          <w:color w:val="auto"/>
          <w:sz w:val="28"/>
          <w:szCs w:val="28"/>
        </w:rPr>
        <w:t>3. Направления поддержки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3.1. Проекты Конкурса должны быть представлены в рамках следующих направлений поддержки: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– школьное добровольчество (</w:t>
      </w:r>
      <w:proofErr w:type="spellStart"/>
      <w:r w:rsidRPr="00EB4803">
        <w:rPr>
          <w:color w:val="auto"/>
          <w:sz w:val="28"/>
          <w:szCs w:val="28"/>
        </w:rPr>
        <w:t>волонтерство</w:t>
      </w:r>
      <w:proofErr w:type="spellEnd"/>
      <w:r w:rsidRPr="00EB4803">
        <w:rPr>
          <w:color w:val="auto"/>
          <w:sz w:val="28"/>
          <w:szCs w:val="28"/>
        </w:rPr>
        <w:t xml:space="preserve">) – содействие вовлечению обучающихся общеобразовательных организаций в добровольческую (волонтерскую) деятельность;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– студенческое добровольчество (</w:t>
      </w:r>
      <w:proofErr w:type="spellStart"/>
      <w:r w:rsidRPr="00EB4803">
        <w:rPr>
          <w:color w:val="auto"/>
          <w:sz w:val="28"/>
          <w:szCs w:val="28"/>
        </w:rPr>
        <w:t>волонтерство</w:t>
      </w:r>
      <w:proofErr w:type="spellEnd"/>
      <w:r w:rsidRPr="00EB4803">
        <w:rPr>
          <w:color w:val="auto"/>
          <w:sz w:val="28"/>
          <w:szCs w:val="28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– добровольчество (</w:t>
      </w:r>
      <w:proofErr w:type="spellStart"/>
      <w:r w:rsidRPr="00EB4803">
        <w:rPr>
          <w:color w:val="auto"/>
          <w:sz w:val="28"/>
          <w:szCs w:val="28"/>
        </w:rPr>
        <w:t>волонтерство</w:t>
      </w:r>
      <w:proofErr w:type="spellEnd"/>
      <w:r w:rsidRPr="00EB4803">
        <w:rPr>
          <w:color w:val="auto"/>
          <w:sz w:val="28"/>
          <w:szCs w:val="28"/>
        </w:rPr>
        <w:t xml:space="preserve">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– «серебряное» добровольчество (</w:t>
      </w:r>
      <w:proofErr w:type="spellStart"/>
      <w:r w:rsidRPr="00EB4803">
        <w:rPr>
          <w:color w:val="auto"/>
          <w:sz w:val="28"/>
          <w:szCs w:val="28"/>
        </w:rPr>
        <w:t>волонтерство</w:t>
      </w:r>
      <w:proofErr w:type="spellEnd"/>
      <w:r w:rsidRPr="00EB4803">
        <w:rPr>
          <w:color w:val="auto"/>
          <w:sz w:val="28"/>
          <w:szCs w:val="28"/>
        </w:rPr>
        <w:t xml:space="preserve">) – обеспечение самореализации граждан старшего поколения (в возрасте от 56 лет и старше) через добровольческую (волонтерскую) деятельность.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 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EB4803">
        <w:rPr>
          <w:b/>
          <w:color w:val="auto"/>
          <w:sz w:val="28"/>
          <w:szCs w:val="28"/>
        </w:rPr>
        <w:t>4. Участники Конкурса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4.1. В Конкурсе могут принимать участие: </w:t>
      </w:r>
    </w:p>
    <w:p w:rsidR="00EB4803" w:rsidRPr="00EB4803" w:rsidRDefault="00BC24BB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EB4803" w:rsidRPr="00EB4803">
        <w:rPr>
          <w:color w:val="auto"/>
          <w:sz w:val="28"/>
          <w:szCs w:val="28"/>
        </w:rPr>
        <w:t xml:space="preserve">зарегистрированные некоммерческие неправительственные организации; </w:t>
      </w:r>
    </w:p>
    <w:p w:rsidR="00EB4803" w:rsidRPr="00EB4803" w:rsidRDefault="00BC24BB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B4803" w:rsidRPr="00EB4803">
        <w:rPr>
          <w:color w:val="auto"/>
          <w:sz w:val="28"/>
          <w:szCs w:val="28"/>
        </w:rPr>
        <w:t xml:space="preserve">государственные и автономные бюджетные учреждения; </w:t>
      </w:r>
    </w:p>
    <w:p w:rsidR="00EB4803" w:rsidRPr="00EB4803" w:rsidRDefault="00BC24BB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B4803" w:rsidRPr="00EB4803">
        <w:rPr>
          <w:color w:val="auto"/>
          <w:sz w:val="28"/>
          <w:szCs w:val="28"/>
        </w:rPr>
        <w:t xml:space="preserve">зарегистрированные органы территориального общественного самоуправления; </w:t>
      </w:r>
    </w:p>
    <w:p w:rsidR="00EB4803" w:rsidRPr="00EB4803" w:rsidRDefault="00BC24BB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B4803" w:rsidRPr="00EB4803">
        <w:rPr>
          <w:color w:val="auto"/>
          <w:sz w:val="28"/>
          <w:szCs w:val="28"/>
        </w:rPr>
        <w:t xml:space="preserve">в исключительных случаях – общественные движения, не получившие статус юридического лица, но планирующие получение статуса на момент получения субсидии.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4.2. В Конкурсе не могут принимать участие: </w:t>
      </w:r>
    </w:p>
    <w:p w:rsidR="00EB4803" w:rsidRPr="00EB4803" w:rsidRDefault="003B1DD0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B4803" w:rsidRPr="00EB4803">
        <w:rPr>
          <w:color w:val="auto"/>
          <w:sz w:val="28"/>
          <w:szCs w:val="28"/>
        </w:rPr>
        <w:t xml:space="preserve">политические партии и движения; </w:t>
      </w:r>
    </w:p>
    <w:p w:rsidR="00EB4803" w:rsidRPr="00EB4803" w:rsidRDefault="00BC24BB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B4803" w:rsidRPr="00EB4803">
        <w:rPr>
          <w:color w:val="auto"/>
          <w:sz w:val="28"/>
          <w:szCs w:val="28"/>
        </w:rPr>
        <w:t xml:space="preserve">органы государственной и муниципальной власти; </w:t>
      </w:r>
    </w:p>
    <w:p w:rsidR="00EB4803" w:rsidRPr="00EB4803" w:rsidRDefault="00BC24BB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B4803" w:rsidRPr="00EB4803">
        <w:rPr>
          <w:color w:val="auto"/>
          <w:sz w:val="28"/>
          <w:szCs w:val="28"/>
        </w:rPr>
        <w:t xml:space="preserve">коммерческие организации; </w:t>
      </w:r>
    </w:p>
    <w:p w:rsidR="00EB4803" w:rsidRPr="00EB4803" w:rsidRDefault="00BC24BB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B4803" w:rsidRPr="00EB4803">
        <w:rPr>
          <w:color w:val="auto"/>
          <w:sz w:val="28"/>
          <w:szCs w:val="28"/>
        </w:rPr>
        <w:t xml:space="preserve">инициативные группы граждан. 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EB4803">
        <w:rPr>
          <w:b/>
          <w:color w:val="auto"/>
          <w:sz w:val="28"/>
          <w:szCs w:val="28"/>
        </w:rPr>
        <w:t xml:space="preserve">5. </w:t>
      </w:r>
      <w:r w:rsidRPr="006D0B0B">
        <w:rPr>
          <w:b/>
          <w:color w:val="auto"/>
          <w:sz w:val="28"/>
          <w:szCs w:val="28"/>
        </w:rPr>
        <w:t>География и срок проведения Конкурса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5.1. Конкурс проводится на территории Мурманской области в период с </w:t>
      </w:r>
      <w:r w:rsidR="00143970">
        <w:rPr>
          <w:color w:val="auto"/>
          <w:sz w:val="28"/>
          <w:szCs w:val="28"/>
        </w:rPr>
        <w:t>29</w:t>
      </w:r>
      <w:r w:rsidR="00875903">
        <w:rPr>
          <w:color w:val="auto"/>
          <w:sz w:val="28"/>
          <w:szCs w:val="28"/>
        </w:rPr>
        <w:t xml:space="preserve"> апреля</w:t>
      </w:r>
      <w:r w:rsidRPr="00EB4803">
        <w:rPr>
          <w:color w:val="auto"/>
          <w:sz w:val="28"/>
          <w:szCs w:val="28"/>
        </w:rPr>
        <w:t xml:space="preserve"> </w:t>
      </w:r>
      <w:r w:rsidR="00143970" w:rsidRPr="00EB4803">
        <w:rPr>
          <w:color w:val="auto"/>
          <w:sz w:val="28"/>
          <w:szCs w:val="28"/>
        </w:rPr>
        <w:t>по 2</w:t>
      </w:r>
      <w:r w:rsidR="00F44D67">
        <w:rPr>
          <w:color w:val="auto"/>
          <w:sz w:val="28"/>
          <w:szCs w:val="28"/>
        </w:rPr>
        <w:t>6</w:t>
      </w:r>
      <w:r w:rsidR="003B1DD0">
        <w:rPr>
          <w:color w:val="auto"/>
          <w:sz w:val="28"/>
          <w:szCs w:val="28"/>
        </w:rPr>
        <w:t xml:space="preserve"> мая</w:t>
      </w:r>
      <w:r w:rsidRPr="00EB4803">
        <w:rPr>
          <w:color w:val="auto"/>
          <w:sz w:val="28"/>
          <w:szCs w:val="28"/>
        </w:rPr>
        <w:t xml:space="preserve"> 2021 года включительно. 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3B1DD0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3B1DD0">
        <w:rPr>
          <w:b/>
          <w:color w:val="auto"/>
          <w:sz w:val="28"/>
          <w:szCs w:val="28"/>
        </w:rPr>
        <w:t xml:space="preserve">6. Порядок проведения Конкурса 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6.1. Заявки, подготовленные в соответствии с требованиями настоящего Положения, предоставляются заявителем Оператору на электронный адрес </w:t>
      </w:r>
      <w:r w:rsidR="00143970" w:rsidRPr="00143970">
        <w:rPr>
          <w:rStyle w:val="a3"/>
          <w:sz w:val="28"/>
          <w:szCs w:val="28"/>
        </w:rPr>
        <w:t>kmpmo@gov-murman.ru</w:t>
      </w:r>
      <w:r w:rsidR="00BC24BB">
        <w:rPr>
          <w:color w:val="auto"/>
          <w:sz w:val="28"/>
          <w:szCs w:val="28"/>
        </w:rPr>
        <w:t xml:space="preserve"> </w:t>
      </w:r>
      <w:r w:rsidRPr="00EB4803">
        <w:rPr>
          <w:color w:val="auto"/>
          <w:sz w:val="28"/>
          <w:szCs w:val="28"/>
        </w:rPr>
        <w:t xml:space="preserve">с пометкой «На Конкурс».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6.2. Заявки, поданные позже срока подачи заявок, указанного в 7.1. настоящего Положения, и не соответствующие общим требованиям к заявкам Конкурса, указанным в п. 9.5. и п. 9.6. настоящего Положения, к участию в Конкурсе не допускаются. </w:t>
      </w:r>
    </w:p>
    <w:p w:rsidR="00EB4803" w:rsidRPr="00143970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6.3. Консультации по написанию заявки на Конкурс проводятся по телефону </w:t>
      </w:r>
      <w:r w:rsidR="00143970" w:rsidRPr="00143970">
        <w:rPr>
          <w:color w:val="auto"/>
          <w:sz w:val="28"/>
          <w:szCs w:val="28"/>
        </w:rPr>
        <w:t>(8152) 99-41-63</w:t>
      </w:r>
      <w:r w:rsidRPr="00EB4803">
        <w:rPr>
          <w:color w:val="auto"/>
          <w:sz w:val="28"/>
          <w:szCs w:val="28"/>
        </w:rPr>
        <w:t xml:space="preserve"> и электронному адресу </w:t>
      </w:r>
      <w:r w:rsidR="00143970">
        <w:rPr>
          <w:color w:val="auto"/>
          <w:sz w:val="28"/>
          <w:szCs w:val="28"/>
          <w:lang w:val="en-US"/>
        </w:rPr>
        <w:t>e</w:t>
      </w:r>
      <w:r w:rsidR="00143970" w:rsidRPr="00143970">
        <w:rPr>
          <w:color w:val="auto"/>
          <w:sz w:val="28"/>
          <w:szCs w:val="28"/>
        </w:rPr>
        <w:t>.</w:t>
      </w:r>
      <w:proofErr w:type="spellStart"/>
      <w:r w:rsidR="00143970">
        <w:rPr>
          <w:color w:val="auto"/>
          <w:sz w:val="28"/>
          <w:szCs w:val="28"/>
          <w:lang w:val="en-US"/>
        </w:rPr>
        <w:t>kronova</w:t>
      </w:r>
      <w:proofErr w:type="spellEnd"/>
      <w:r w:rsidR="00143970" w:rsidRPr="00143970">
        <w:rPr>
          <w:color w:val="auto"/>
          <w:sz w:val="28"/>
          <w:szCs w:val="28"/>
        </w:rPr>
        <w:t>@</w:t>
      </w:r>
      <w:r w:rsidR="00143970">
        <w:rPr>
          <w:color w:val="auto"/>
          <w:sz w:val="28"/>
          <w:szCs w:val="28"/>
          <w:lang w:val="en-US"/>
        </w:rPr>
        <w:t>mail</w:t>
      </w:r>
      <w:r w:rsidR="00143970" w:rsidRPr="00143970">
        <w:rPr>
          <w:color w:val="auto"/>
          <w:sz w:val="28"/>
          <w:szCs w:val="28"/>
        </w:rPr>
        <w:t>.</w:t>
      </w:r>
      <w:proofErr w:type="spellStart"/>
      <w:r w:rsidR="00143970">
        <w:rPr>
          <w:color w:val="auto"/>
          <w:sz w:val="28"/>
          <w:szCs w:val="28"/>
          <w:lang w:val="en-US"/>
        </w:rPr>
        <w:t>ru</w:t>
      </w:r>
      <w:proofErr w:type="spellEnd"/>
      <w:r w:rsidR="00143970">
        <w:rPr>
          <w:color w:val="auto"/>
          <w:sz w:val="28"/>
          <w:szCs w:val="28"/>
        </w:rPr>
        <w:t>.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6D0B0B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6D0B0B">
        <w:rPr>
          <w:b/>
          <w:color w:val="auto"/>
          <w:sz w:val="28"/>
          <w:szCs w:val="28"/>
        </w:rPr>
        <w:t>7. Этапы проведения Конкурса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7.1. Конкурс проводится в пять этапов: </w:t>
      </w:r>
    </w:p>
    <w:p w:rsidR="00EB4803" w:rsidRPr="00EB4803" w:rsidRDefault="00143970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1 этап: в период с 29 апреля</w:t>
      </w:r>
      <w:r w:rsidR="00EB4803" w:rsidRPr="00EB4803">
        <w:rPr>
          <w:color w:val="auto"/>
          <w:sz w:val="28"/>
          <w:szCs w:val="28"/>
        </w:rPr>
        <w:t xml:space="preserve"> по </w:t>
      </w:r>
      <w:r w:rsidR="00097E91">
        <w:rPr>
          <w:color w:val="auto"/>
          <w:sz w:val="28"/>
          <w:szCs w:val="28"/>
        </w:rPr>
        <w:t>20</w:t>
      </w:r>
      <w:r w:rsidR="00EB4803" w:rsidRPr="00EB4803">
        <w:rPr>
          <w:color w:val="auto"/>
          <w:sz w:val="28"/>
          <w:szCs w:val="28"/>
        </w:rPr>
        <w:t xml:space="preserve"> мая 2021 года включительно – подача заявок на Конкурс;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2 этап: </w:t>
      </w:r>
      <w:r w:rsidR="00097E91">
        <w:rPr>
          <w:color w:val="auto"/>
          <w:sz w:val="28"/>
          <w:szCs w:val="28"/>
        </w:rPr>
        <w:t>в период с 21</w:t>
      </w:r>
      <w:r w:rsidR="00097E91" w:rsidRPr="00EB4803">
        <w:rPr>
          <w:color w:val="auto"/>
          <w:sz w:val="28"/>
          <w:szCs w:val="28"/>
        </w:rPr>
        <w:t xml:space="preserve"> по </w:t>
      </w:r>
      <w:r w:rsidR="00097E91">
        <w:rPr>
          <w:color w:val="auto"/>
          <w:sz w:val="28"/>
          <w:szCs w:val="28"/>
        </w:rPr>
        <w:t>22</w:t>
      </w:r>
      <w:r w:rsidR="00097E91" w:rsidRPr="00EB4803">
        <w:rPr>
          <w:color w:val="auto"/>
          <w:sz w:val="28"/>
          <w:szCs w:val="28"/>
        </w:rPr>
        <w:t xml:space="preserve"> мая 2021 года включительно</w:t>
      </w:r>
      <w:r w:rsidRPr="00EB4803">
        <w:rPr>
          <w:color w:val="auto"/>
          <w:sz w:val="28"/>
          <w:szCs w:val="28"/>
        </w:rPr>
        <w:t xml:space="preserve"> 2021 года</w:t>
      </w:r>
      <w:r w:rsidR="00097E91">
        <w:rPr>
          <w:color w:val="auto"/>
          <w:sz w:val="28"/>
          <w:szCs w:val="28"/>
        </w:rPr>
        <w:t xml:space="preserve"> </w:t>
      </w:r>
      <w:r w:rsidRPr="00EB4803">
        <w:rPr>
          <w:color w:val="auto"/>
          <w:sz w:val="28"/>
          <w:szCs w:val="28"/>
        </w:rPr>
        <w:t xml:space="preserve">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Конкурсе, предусмотренным п. 9. настоящего Положения, по итогам которого Оператором составляется протокол рассмотрения заявок. Заявки, не соответствующие указанным требованиям, не допускаются к участию в 3 этапе;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3 этап: в период с </w:t>
      </w:r>
      <w:r w:rsidR="00097E91">
        <w:rPr>
          <w:color w:val="auto"/>
          <w:sz w:val="28"/>
          <w:szCs w:val="28"/>
        </w:rPr>
        <w:t>23</w:t>
      </w:r>
      <w:r w:rsidRPr="00EB4803">
        <w:rPr>
          <w:color w:val="auto"/>
          <w:sz w:val="28"/>
          <w:szCs w:val="28"/>
        </w:rPr>
        <w:t xml:space="preserve"> по </w:t>
      </w:r>
      <w:r w:rsidR="00097E91">
        <w:rPr>
          <w:color w:val="auto"/>
          <w:sz w:val="28"/>
          <w:szCs w:val="28"/>
        </w:rPr>
        <w:t>24</w:t>
      </w:r>
      <w:r w:rsidRPr="00EB4803">
        <w:rPr>
          <w:color w:val="auto"/>
          <w:sz w:val="28"/>
          <w:szCs w:val="28"/>
        </w:rPr>
        <w:t xml:space="preserve"> мая 2021 года включительно – заочный этап оценки заявок экспертами Конкурса;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4 этап: </w:t>
      </w:r>
      <w:r w:rsidR="00097E91">
        <w:rPr>
          <w:color w:val="auto"/>
          <w:sz w:val="28"/>
          <w:szCs w:val="28"/>
        </w:rPr>
        <w:t>25</w:t>
      </w:r>
      <w:r w:rsidRPr="00EB4803">
        <w:rPr>
          <w:color w:val="auto"/>
          <w:sz w:val="28"/>
          <w:szCs w:val="28"/>
        </w:rPr>
        <w:t xml:space="preserve"> </w:t>
      </w:r>
      <w:r w:rsidR="00143970">
        <w:rPr>
          <w:color w:val="auto"/>
          <w:sz w:val="28"/>
          <w:szCs w:val="28"/>
        </w:rPr>
        <w:t>мая</w:t>
      </w:r>
      <w:r w:rsidRPr="00EB4803">
        <w:rPr>
          <w:color w:val="auto"/>
          <w:sz w:val="28"/>
          <w:szCs w:val="28"/>
        </w:rPr>
        <w:t xml:space="preserve"> 2021 года– очный этап оценки заявок и подведение итогов</w:t>
      </w:r>
      <w:r w:rsidR="00097E91">
        <w:rPr>
          <w:color w:val="auto"/>
          <w:sz w:val="28"/>
          <w:szCs w:val="28"/>
        </w:rPr>
        <w:t xml:space="preserve"> Конкурса экспертной комиссией (возможно проведение в формате видеоконференцсвязи);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5 этап: </w:t>
      </w:r>
      <w:r w:rsidR="00097E91">
        <w:rPr>
          <w:color w:val="auto"/>
          <w:sz w:val="28"/>
          <w:szCs w:val="28"/>
        </w:rPr>
        <w:t>26</w:t>
      </w:r>
      <w:r w:rsidRPr="00EB4803">
        <w:rPr>
          <w:color w:val="auto"/>
          <w:sz w:val="28"/>
          <w:szCs w:val="28"/>
        </w:rPr>
        <w:t xml:space="preserve"> </w:t>
      </w:r>
      <w:r w:rsidR="00143970">
        <w:rPr>
          <w:color w:val="auto"/>
          <w:sz w:val="28"/>
          <w:szCs w:val="28"/>
        </w:rPr>
        <w:t>мая</w:t>
      </w:r>
      <w:r w:rsidRPr="00EB4803">
        <w:rPr>
          <w:color w:val="auto"/>
          <w:sz w:val="28"/>
          <w:szCs w:val="28"/>
        </w:rPr>
        <w:t xml:space="preserve"> 2021 года</w:t>
      </w:r>
      <w:r w:rsidR="00097E91">
        <w:rPr>
          <w:color w:val="auto"/>
          <w:sz w:val="28"/>
          <w:szCs w:val="28"/>
        </w:rPr>
        <w:t xml:space="preserve"> </w:t>
      </w:r>
      <w:r w:rsidRPr="00EB4803">
        <w:rPr>
          <w:color w:val="auto"/>
          <w:sz w:val="28"/>
          <w:szCs w:val="28"/>
        </w:rPr>
        <w:t xml:space="preserve">– объявление Оператором победителей Конкурса.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Pr="00BC24BB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BC24BB">
        <w:rPr>
          <w:b/>
          <w:color w:val="auto"/>
          <w:sz w:val="28"/>
          <w:szCs w:val="28"/>
        </w:rPr>
        <w:t>8. Условия финансирования Конкурса</w:t>
      </w:r>
    </w:p>
    <w:p w:rsidR="00EB4803" w:rsidRPr="00EB4803" w:rsidRDefault="00EB4803" w:rsidP="006D0B0B">
      <w:pPr>
        <w:pStyle w:val="Default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8.1. Минимальный размер финансирования проекта – 200 000 рублей.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8.2. Максимальный размер финансирования проекта – 2 000 000 рублей.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8.3. Проекты победителей Конкурса будут включены в заявку высшего исполнительного органа государственной власти Мурманской области для участия в Конкурсе РДД (далее – Заявка). В случае победы Заявки в Конкурсе РДД проекты победителей Конкурса получат региональную субсидию на реализацию проекта.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 Не допускается внесение в смету проекта следующих расходов: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8.4.1. расходов, непосредственно не связанных с реализацией проекта;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8.4.2.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8.4.3. 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8.4.4. расходов на капитальное строительство новых зданий;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8.4.5. расходов на осуществление капитального ремонта уже имеющихся зданий и помещений;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8.4.6. расходов на приобретение транспортных средств;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8.4.7. расходов на погашение задолженности организации;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8.4.8. расходов на уплату штрафов, пеней;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8.4.9. 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8.4.10. командировочных расходов сотрудников организации, реализующих проект;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8.4.11. представительских расходов.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8.</w:t>
      </w:r>
      <w:r w:rsidR="006D0B0B">
        <w:rPr>
          <w:color w:val="auto"/>
          <w:sz w:val="28"/>
          <w:szCs w:val="28"/>
        </w:rPr>
        <w:t>4.12</w:t>
      </w:r>
      <w:r w:rsidR="006D0B0B" w:rsidRPr="00EB4803">
        <w:rPr>
          <w:color w:val="auto"/>
          <w:sz w:val="28"/>
          <w:szCs w:val="28"/>
        </w:rPr>
        <w:t xml:space="preserve">. </w:t>
      </w:r>
      <w:r w:rsidRPr="00EB4803">
        <w:rPr>
          <w:color w:val="auto"/>
          <w:sz w:val="28"/>
          <w:szCs w:val="28"/>
        </w:rPr>
        <w:t xml:space="preserve"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8.</w:t>
      </w:r>
      <w:r w:rsidR="006D0B0B">
        <w:rPr>
          <w:color w:val="auto"/>
          <w:sz w:val="28"/>
          <w:szCs w:val="28"/>
        </w:rPr>
        <w:t>4.13</w:t>
      </w:r>
      <w:r w:rsidRPr="00EB4803">
        <w:rPr>
          <w:color w:val="auto"/>
          <w:sz w:val="28"/>
          <w:szCs w:val="28"/>
        </w:rPr>
        <w:t xml:space="preserve">. расходов на предоставление премий, благотворительные пожертвования в денежной форме;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8.</w:t>
      </w:r>
      <w:r w:rsidR="006D0B0B">
        <w:rPr>
          <w:color w:val="auto"/>
          <w:sz w:val="28"/>
          <w:szCs w:val="28"/>
        </w:rPr>
        <w:t>4.14</w:t>
      </w:r>
      <w:r w:rsidRPr="00EB4803">
        <w:rPr>
          <w:color w:val="auto"/>
          <w:sz w:val="28"/>
          <w:szCs w:val="28"/>
        </w:rPr>
        <w:t xml:space="preserve">. расходов на приобретение призов, подарков стоимостью более 4 000 (четырех тысяч) рублей;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8.</w:t>
      </w:r>
      <w:r w:rsidR="006D0B0B">
        <w:rPr>
          <w:color w:val="auto"/>
          <w:sz w:val="28"/>
          <w:szCs w:val="28"/>
        </w:rPr>
        <w:t>4.15</w:t>
      </w:r>
      <w:r w:rsidRPr="00EB4803">
        <w:rPr>
          <w:color w:val="auto"/>
          <w:sz w:val="28"/>
          <w:szCs w:val="28"/>
        </w:rPr>
        <w:t xml:space="preserve">. оплата организационных взносов за участие в различных мероприятиях;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8.</w:t>
      </w:r>
      <w:r w:rsidR="006D0B0B">
        <w:rPr>
          <w:color w:val="auto"/>
          <w:sz w:val="28"/>
          <w:szCs w:val="28"/>
        </w:rPr>
        <w:t>4.16</w:t>
      </w:r>
      <w:r w:rsidRPr="00EB4803">
        <w:rPr>
          <w:color w:val="auto"/>
          <w:sz w:val="28"/>
          <w:szCs w:val="28"/>
        </w:rPr>
        <w:t xml:space="preserve">. расходов на приобретение продуктов питания с целью их раздачи в виде материальной (благотворительной)помощи;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8.</w:t>
      </w:r>
      <w:r w:rsidR="006D0B0B">
        <w:rPr>
          <w:color w:val="auto"/>
          <w:sz w:val="28"/>
          <w:szCs w:val="28"/>
        </w:rPr>
        <w:t>4.17</w:t>
      </w:r>
      <w:r w:rsidRPr="00EB4803">
        <w:rPr>
          <w:color w:val="auto"/>
          <w:sz w:val="28"/>
          <w:szCs w:val="28"/>
        </w:rPr>
        <w:t xml:space="preserve">. непредвиденных расходов, а также не детализированных «прочих расходов»;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8.</w:t>
      </w:r>
      <w:r w:rsidR="006D0B0B">
        <w:rPr>
          <w:color w:val="auto"/>
          <w:sz w:val="28"/>
          <w:szCs w:val="28"/>
        </w:rPr>
        <w:t>4.18</w:t>
      </w:r>
      <w:r w:rsidRPr="00EB4803">
        <w:rPr>
          <w:color w:val="auto"/>
          <w:sz w:val="28"/>
          <w:szCs w:val="28"/>
        </w:rPr>
        <w:t xml:space="preserve">. финансирование текущей деятельности отдельных организаций;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lastRenderedPageBreak/>
        <w:t>8.</w:t>
      </w:r>
      <w:r w:rsidR="006D0B0B">
        <w:rPr>
          <w:color w:val="auto"/>
          <w:sz w:val="28"/>
          <w:szCs w:val="28"/>
        </w:rPr>
        <w:t>4.19</w:t>
      </w:r>
      <w:r w:rsidRPr="00EB4803">
        <w:rPr>
          <w:color w:val="auto"/>
          <w:sz w:val="28"/>
          <w:szCs w:val="28"/>
        </w:rPr>
        <w:t xml:space="preserve">.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 </w:t>
      </w:r>
    </w:p>
    <w:p w:rsidR="006D0B0B" w:rsidRDefault="006D0B0B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Pr="006D0B0B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6D0B0B">
        <w:rPr>
          <w:b/>
          <w:color w:val="auto"/>
          <w:sz w:val="28"/>
          <w:szCs w:val="28"/>
        </w:rPr>
        <w:t>9. Порядок подачи и общие требования к заявкам Конкурса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>9.1. 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</w:t>
      </w:r>
      <w:r w:rsidR="006D0B0B">
        <w:rPr>
          <w:color w:val="auto"/>
          <w:sz w:val="28"/>
          <w:szCs w:val="28"/>
        </w:rPr>
        <w:t xml:space="preserve">стие добровольцев (волонтеров), </w:t>
      </w:r>
      <w:r w:rsidRPr="00EB4803">
        <w:rPr>
          <w:color w:val="auto"/>
          <w:sz w:val="28"/>
          <w:szCs w:val="28"/>
        </w:rPr>
        <w:t xml:space="preserve">направленных на достижение конкретных общественно полезных результатов в рамках определенного срока и бюджета.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9.2. Каждый участник Конкурса может представить на рассмотрение не более трех заявок по разным направлениям поддержки Конкурса, обозначенным в п. 3.1. настоящего Положения. Реализация проектов должна осуществляться на территории проведения Конкурса, указанной в 5.1. настоящего Положения.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9.3. Руководителем проекта не может являться работник государственных муниципальных органов власти города или района.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9.4. К участию в Конкурсе и рассмотрению экспертами Конкурса и экспертной комиссией Конкурса допускаются заявки, поданные в срок, обозначенный в п. 7.1. настоящего Положения, соответствующие требованиям в заявке, означенным в п. 9.5. и п. 9.6. настоящего Положения.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9.5. Заявка должна содержать: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заявку на Конкурс, составленную в формате doc.* или </w:t>
      </w:r>
      <w:proofErr w:type="spellStart"/>
      <w:proofErr w:type="gramStart"/>
      <w:r w:rsidR="00EB4803" w:rsidRPr="00EB4803">
        <w:rPr>
          <w:color w:val="auto"/>
          <w:sz w:val="28"/>
          <w:szCs w:val="28"/>
        </w:rPr>
        <w:t>docx</w:t>
      </w:r>
      <w:proofErr w:type="spellEnd"/>
      <w:r w:rsidR="00EB4803" w:rsidRPr="00EB4803">
        <w:rPr>
          <w:color w:val="auto"/>
          <w:sz w:val="28"/>
          <w:szCs w:val="28"/>
        </w:rPr>
        <w:t>.*</w:t>
      </w:r>
      <w:proofErr w:type="gramEnd"/>
      <w:r w:rsidR="00EB4803" w:rsidRPr="00EB4803">
        <w:rPr>
          <w:color w:val="auto"/>
          <w:sz w:val="28"/>
          <w:szCs w:val="28"/>
        </w:rPr>
        <w:t xml:space="preserve">, по форме, установленной Приложением № 1 к настоящему Положению; </w:t>
      </w:r>
    </w:p>
    <w:p w:rsidR="0006640A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паспорт проекта в формате doc.* или </w:t>
      </w:r>
      <w:proofErr w:type="spellStart"/>
      <w:proofErr w:type="gramStart"/>
      <w:r w:rsidR="00EB4803" w:rsidRPr="00EB4803">
        <w:rPr>
          <w:color w:val="auto"/>
          <w:sz w:val="28"/>
          <w:szCs w:val="28"/>
        </w:rPr>
        <w:t>docx</w:t>
      </w:r>
      <w:proofErr w:type="spellEnd"/>
      <w:r w:rsidR="00EB4803" w:rsidRPr="00EB4803">
        <w:rPr>
          <w:color w:val="auto"/>
          <w:sz w:val="28"/>
          <w:szCs w:val="28"/>
        </w:rPr>
        <w:t>.*</w:t>
      </w:r>
      <w:proofErr w:type="gramEnd"/>
      <w:r w:rsidR="00EB4803" w:rsidRPr="00EB4803">
        <w:rPr>
          <w:color w:val="auto"/>
          <w:sz w:val="28"/>
          <w:szCs w:val="28"/>
        </w:rPr>
        <w:t xml:space="preserve">, включая план мероприятий по реализации проекта в формате doc.* или docx.*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смету проекта в формате </w:t>
      </w:r>
      <w:proofErr w:type="spellStart"/>
      <w:proofErr w:type="gramStart"/>
      <w:r w:rsidR="00EB4803" w:rsidRPr="00EB4803">
        <w:rPr>
          <w:color w:val="auto"/>
          <w:sz w:val="28"/>
          <w:szCs w:val="28"/>
        </w:rPr>
        <w:t>xlsx</w:t>
      </w:r>
      <w:proofErr w:type="spellEnd"/>
      <w:r w:rsidR="00EB4803" w:rsidRPr="00EB4803">
        <w:rPr>
          <w:color w:val="auto"/>
          <w:sz w:val="28"/>
          <w:szCs w:val="28"/>
        </w:rPr>
        <w:t>.*</w:t>
      </w:r>
      <w:proofErr w:type="gramEnd"/>
      <w:r w:rsidR="00EB4803" w:rsidRPr="00EB4803">
        <w:rPr>
          <w:color w:val="auto"/>
          <w:sz w:val="28"/>
          <w:szCs w:val="28"/>
        </w:rPr>
        <w:t xml:space="preserve">, составленные по форме, установленной Приложением № 2 к настоящему Положению;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Полный объем заявки, включающий все приложения, должен составлять не более 15 страниц, шрифт – </w:t>
      </w:r>
      <w:proofErr w:type="spellStart"/>
      <w:r w:rsidRPr="00EB4803">
        <w:rPr>
          <w:color w:val="auto"/>
          <w:sz w:val="28"/>
          <w:szCs w:val="28"/>
        </w:rPr>
        <w:t>Times</w:t>
      </w:r>
      <w:proofErr w:type="spellEnd"/>
      <w:r w:rsidRPr="00EB4803">
        <w:rPr>
          <w:color w:val="auto"/>
          <w:sz w:val="28"/>
          <w:szCs w:val="28"/>
        </w:rPr>
        <w:t xml:space="preserve"> </w:t>
      </w:r>
      <w:proofErr w:type="spellStart"/>
      <w:r w:rsidRPr="00EB4803">
        <w:rPr>
          <w:color w:val="auto"/>
          <w:sz w:val="28"/>
          <w:szCs w:val="28"/>
        </w:rPr>
        <w:t>New</w:t>
      </w:r>
      <w:proofErr w:type="spellEnd"/>
      <w:r w:rsidRPr="00EB4803">
        <w:rPr>
          <w:color w:val="auto"/>
          <w:sz w:val="28"/>
          <w:szCs w:val="28"/>
        </w:rPr>
        <w:t xml:space="preserve"> </w:t>
      </w:r>
      <w:proofErr w:type="spellStart"/>
      <w:r w:rsidRPr="00EB4803">
        <w:rPr>
          <w:color w:val="auto"/>
          <w:sz w:val="28"/>
          <w:szCs w:val="28"/>
        </w:rPr>
        <w:t>Roman</w:t>
      </w:r>
      <w:proofErr w:type="spellEnd"/>
      <w:r w:rsidRPr="00EB4803">
        <w:rPr>
          <w:color w:val="auto"/>
          <w:sz w:val="28"/>
          <w:szCs w:val="28"/>
        </w:rPr>
        <w:t xml:space="preserve">, размер шрифта – не менее 14 кегль.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К заявке прикладывают: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копию свидетельства о регистрации организации-заявителя (заверенную подписью руководителя и печатью организации-заявителя);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согласие на обработку персональных данных (по образцу);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</w:t>
      </w:r>
      <w:r w:rsidR="00EB4803" w:rsidRPr="00EB4803">
        <w:rPr>
          <w:color w:val="auto"/>
          <w:sz w:val="28"/>
          <w:szCs w:val="28"/>
        </w:rPr>
        <w:lastRenderedPageBreak/>
        <w:t xml:space="preserve">другими организациями или партнерство инициативной группы с организацией-заявителем);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письма поддержки, рекомендательные письма (если имеются);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другие документы, подтверждающие опыт организации-заявителя, исполнителей или значимость проекта (при наличии).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9.6.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соглашение (протокол) о создании инициативной группы и намерении получить статус юридического лица до 1 января 202</w:t>
      </w:r>
      <w:r w:rsidR="00097E91">
        <w:rPr>
          <w:color w:val="auto"/>
          <w:sz w:val="28"/>
          <w:szCs w:val="28"/>
        </w:rPr>
        <w:t>2</w:t>
      </w:r>
      <w:r w:rsidR="00EB4803" w:rsidRPr="00EB4803">
        <w:rPr>
          <w:color w:val="auto"/>
          <w:sz w:val="28"/>
          <w:szCs w:val="28"/>
        </w:rPr>
        <w:t xml:space="preserve"> года, а также о принятии решения об участии в Конкурсе. В протоколе указывается Ф.И.О. руководителя инициативной группы, который ставит свою подпись в заявке на Конкурс;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копию документа, удостоверяющего личность руководителя инициативной группы (паспорт), и заявление о согласии на обработку персональных данных (по образцу);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 – юридическим лицом);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согласие на обработку персональных данных (по образцу);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письма поддержки, рекомендательные письма (если имеются);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другие документы, подтверждающие опыт исполнителей или значимость проекта (при наличии).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9.7. Оператор Конкурса оставляет за собой право затребовать у заявителя заявки дополнительные документы в случае необходимости.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9.8. Расходы, связанные с подготовкой и представлением заявок, несут участники Конкурса.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9.9. Документы, представленные на Конкурс, не рецензируются и не возвращаются. </w:t>
      </w:r>
    </w:p>
    <w:p w:rsid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9.10. Оператор регистрирует заявку в журнале учета заявок на участие в Конкурсе и производит оценку ее соответствия требованиям Конкурса. </w:t>
      </w:r>
    </w:p>
    <w:p w:rsidR="0006640A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6D0B0B">
        <w:rPr>
          <w:b/>
          <w:color w:val="auto"/>
          <w:sz w:val="28"/>
          <w:szCs w:val="28"/>
        </w:rPr>
        <w:t xml:space="preserve">10. Порядок рассмотрения заявок </w:t>
      </w:r>
    </w:p>
    <w:p w:rsidR="0006640A" w:rsidRPr="006D0B0B" w:rsidRDefault="0006640A" w:rsidP="006D0B0B">
      <w:pPr>
        <w:pStyle w:val="Default"/>
        <w:jc w:val="center"/>
        <w:rPr>
          <w:b/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10.1. Все заявки, поступившие на Конкурс, оцениваются как минимум двумя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10.2. Представители некоммерческих организаций, подавших заявку на 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</w:t>
      </w:r>
      <w:r w:rsidRPr="00EB4803">
        <w:rPr>
          <w:color w:val="auto"/>
          <w:sz w:val="28"/>
          <w:szCs w:val="28"/>
        </w:rPr>
        <w:lastRenderedPageBreak/>
        <w:t xml:space="preserve">основание полагать, что член лично, прямо или косвенно заинтересован в результатах рассмотрения заявки.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10.3. Оператор направляет заявки, соответствующие требованиям Конкурса, экспертам в электронном виде. На основании оценок, полученных от экспертов, составляется рейтинг проектов, который представляется на рассмотрение экспертной комиссии.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10.4. В состав экспертной комиссии входят представители: региональных 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представители СМИ, заинтересованные в освещении добровольческой (волонтерской) деятельности на территории Мурманской области. В состав экспертной комиссии также могут входить эксперты, проводившие оценку заявок.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10.5. Члены экспертной комиссии знакомятся с результатами экспертной оценки проектов, поступивших на Конкурс, и принимают решение коллегиально на очной встрече.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10.6. Члены экспертной комиссии имеют право рекомендовать участнику Конкурса внести изменения в план реализации проекта и бюджет проекта.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10.7. По рассматриваемым проектам экспертная комиссия дает одну из следующих рекомендаций: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«включить проект в региональную заявку на Всероссийский конкурс лучших региональных практик поддержки волонтерства «Регион добрых дел» 2021 года»;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«предложить включение проекта в региональную заявку на Всероссийский конкурс лучших региональных практик поддержки волонтерства «Регион добрых дел» 2021 года с учетом изменений, рекомендованных экспертной комиссией»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– «не рекомендовать включение проекта в региональную заявку на Всероссийский конкурс лучших региональных практик поддержки волонтерства «Регион добрых дел» 2021 года».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10.8. Итоги работы экспертной комиссии оформляются протоколом.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Pr="006D0B0B" w:rsidRDefault="00EB4803" w:rsidP="006D0B0B">
      <w:pPr>
        <w:pStyle w:val="Default"/>
        <w:jc w:val="center"/>
        <w:rPr>
          <w:b/>
          <w:color w:val="auto"/>
          <w:sz w:val="28"/>
          <w:szCs w:val="28"/>
        </w:rPr>
      </w:pPr>
      <w:r w:rsidRPr="006D0B0B">
        <w:rPr>
          <w:b/>
          <w:color w:val="auto"/>
          <w:sz w:val="28"/>
          <w:szCs w:val="28"/>
        </w:rPr>
        <w:t xml:space="preserve">11. Критерии оценки заявок Конкурса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11.1. При оценке заявок эксперты и экспертная комиссия руководствуются следующими основными критериями: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актуальность описанной проблемной ситуации, социальная значимость практики и обоснованность предлагаемых решений;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системность подхода, целесообразность, логическая последовательность деятельности и ее нацеленность на достижение поставленных целей и задач;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EB4803" w:rsidRPr="00EB4803">
        <w:rPr>
          <w:color w:val="auto"/>
          <w:sz w:val="28"/>
          <w:szCs w:val="28"/>
        </w:rPr>
        <w:t xml:space="preserve"> 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 в сфере добровольчества (волонтерства) при реализации проекта, представленной в заявке;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реалистичность бюджета проекта и обоснованность планируемых расходов;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соответствие опыта организаций и компетенций членов команды</w:t>
      </w:r>
      <w:r w:rsidR="00EB4803" w:rsidRPr="006D0B0B">
        <w:rPr>
          <w:color w:val="auto"/>
          <w:sz w:val="28"/>
          <w:szCs w:val="28"/>
        </w:rPr>
        <w:t xml:space="preserve">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масштаб развития проекта;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</w:t>
      </w:r>
      <w:proofErr w:type="spellStart"/>
      <w:r w:rsidR="00EB4803" w:rsidRPr="00EB4803">
        <w:rPr>
          <w:color w:val="auto"/>
          <w:sz w:val="28"/>
          <w:szCs w:val="28"/>
        </w:rPr>
        <w:t>инновационность</w:t>
      </w:r>
      <w:proofErr w:type="spellEnd"/>
      <w:r w:rsidR="00EB4803" w:rsidRPr="00EB4803">
        <w:rPr>
          <w:color w:val="auto"/>
          <w:sz w:val="28"/>
          <w:szCs w:val="28"/>
        </w:rPr>
        <w:t xml:space="preserve">, уникальность мероприятий, механизмов и подходов, используемых в представленной заявке; </w:t>
      </w:r>
    </w:p>
    <w:p w:rsidR="00EB4803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 </w:t>
      </w:r>
    </w:p>
    <w:p w:rsid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4803" w:rsidRPr="00EB4803">
        <w:rPr>
          <w:color w:val="auto"/>
          <w:sz w:val="28"/>
          <w:szCs w:val="28"/>
        </w:rPr>
        <w:t xml:space="preserve"> дополнительные ресурсы, в том числе финансовые, организационные и нематериальные, привлекаемые на реализацию проекта. </w:t>
      </w:r>
    </w:p>
    <w:p w:rsidR="0006640A" w:rsidRPr="00EB4803" w:rsidRDefault="0006640A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Pr="0006640A" w:rsidRDefault="00EB4803" w:rsidP="0006640A">
      <w:pPr>
        <w:pStyle w:val="Default"/>
        <w:jc w:val="center"/>
        <w:rPr>
          <w:b/>
          <w:color w:val="auto"/>
          <w:sz w:val="28"/>
          <w:szCs w:val="28"/>
        </w:rPr>
      </w:pPr>
      <w:r w:rsidRPr="0006640A">
        <w:rPr>
          <w:b/>
          <w:color w:val="auto"/>
          <w:sz w:val="28"/>
          <w:szCs w:val="28"/>
        </w:rPr>
        <w:t xml:space="preserve">12. Подведение итогов Конкурса и реализация проектов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640A">
        <w:rPr>
          <w:color w:val="auto"/>
          <w:sz w:val="28"/>
          <w:szCs w:val="28"/>
        </w:rPr>
        <w:t>12.1. По результатам заседания</w:t>
      </w:r>
      <w:r w:rsidR="0006640A">
        <w:rPr>
          <w:color w:val="auto"/>
          <w:sz w:val="28"/>
          <w:szCs w:val="28"/>
        </w:rPr>
        <w:t xml:space="preserve"> </w:t>
      </w:r>
      <w:r w:rsidRPr="0006640A">
        <w:rPr>
          <w:color w:val="auto"/>
          <w:sz w:val="28"/>
          <w:szCs w:val="28"/>
        </w:rPr>
        <w:t>экспертной комиссии участники</w:t>
      </w:r>
      <w:r w:rsidR="0006640A">
        <w:rPr>
          <w:color w:val="auto"/>
          <w:sz w:val="28"/>
          <w:szCs w:val="28"/>
        </w:rPr>
        <w:t xml:space="preserve"> </w:t>
      </w:r>
      <w:r w:rsidRPr="00EB4803">
        <w:rPr>
          <w:color w:val="auto"/>
          <w:sz w:val="28"/>
          <w:szCs w:val="28"/>
        </w:rPr>
        <w:t xml:space="preserve">Конкурса получают письменное уведомление о принятом решении.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12.2. Организатор оставляет за собой право выбрать любое число победителей Конкурса.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12.3. Принятое решение не комментируется со стороны Организатора. Претензии по отклоненным заявкам не принимаются.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12.4. Итоги Конкурса публикуются в информационно-телекоммуникационной сети «Интернет» на сайте </w:t>
      </w:r>
      <w:r w:rsidR="0006640A" w:rsidRPr="0006640A">
        <w:rPr>
          <w:color w:val="auto"/>
          <w:sz w:val="28"/>
          <w:szCs w:val="28"/>
        </w:rPr>
        <w:t>https://youth.gov-murman.ru/</w:t>
      </w:r>
      <w:r w:rsidRPr="00EB4803">
        <w:rPr>
          <w:color w:val="auto"/>
          <w:sz w:val="28"/>
          <w:szCs w:val="28"/>
        </w:rPr>
        <w:t xml:space="preserve">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12.5. Проекты победителей Конкурса включаются в заявку от Мурманской области для участия в Конкурсе РДД.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12.6. Организации, чьи проекты включены в заявку от Мурманской области для участия в Конкурсе РДД будут проинформированы Оператором не позднее </w:t>
      </w:r>
      <w:r w:rsidRPr="0098259F">
        <w:rPr>
          <w:color w:val="auto"/>
          <w:sz w:val="28"/>
          <w:szCs w:val="28"/>
        </w:rPr>
        <w:t>10 июня 2021 года.</w:t>
      </w:r>
      <w:r w:rsidRPr="00EB4803">
        <w:rPr>
          <w:color w:val="auto"/>
          <w:sz w:val="28"/>
          <w:szCs w:val="28"/>
        </w:rPr>
        <w:t xml:space="preserve">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12.7. В случае получения Мурманской областью субсидии на реализацию практик поддержки добровольчества (волонтерства)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12.8. 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12.9. Ежеквартально победители Конкурса должны предоставлять план реализации проекта на следующий квартал по установленной Оператором форме. </w:t>
      </w:r>
    </w:p>
    <w:p w:rsidR="00EB4803" w:rsidRPr="00EB4803" w:rsidRDefault="00EB4803" w:rsidP="006D0B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12.10. Ежеквартально победители Конкурса должны предоставлять Оператору краткий отчет с фото- и </w:t>
      </w:r>
      <w:proofErr w:type="gramStart"/>
      <w:r w:rsidRPr="00EB4803">
        <w:rPr>
          <w:color w:val="auto"/>
          <w:sz w:val="28"/>
          <w:szCs w:val="28"/>
        </w:rPr>
        <w:t>видео-материалами</w:t>
      </w:r>
      <w:proofErr w:type="gramEnd"/>
      <w:r w:rsidRPr="00EB4803">
        <w:rPr>
          <w:color w:val="auto"/>
          <w:sz w:val="28"/>
          <w:szCs w:val="28"/>
        </w:rPr>
        <w:t xml:space="preserve"> о проведенных мероприятиях в течение отчетного квартала. </w:t>
      </w:r>
    </w:p>
    <w:p w:rsidR="009558F3" w:rsidRPr="006D0B0B" w:rsidRDefault="00EB4803" w:rsidP="00097E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B4803">
        <w:rPr>
          <w:color w:val="auto"/>
          <w:sz w:val="28"/>
          <w:szCs w:val="28"/>
        </w:rPr>
        <w:t xml:space="preserve">12.11. По окончании реализации проектов победителю Конкурса необходимо предоставить Оператору в течение двух недель содержательный и финансовый отчеты за весь период осуществления проекта. </w:t>
      </w:r>
    </w:p>
    <w:sectPr w:rsidR="009558F3" w:rsidRPr="006D0B0B" w:rsidSect="00097E91">
      <w:pgSz w:w="11904" w:h="17338"/>
      <w:pgMar w:top="993" w:right="900" w:bottom="1134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F56A67"/>
    <w:multiLevelType w:val="hybridMultilevel"/>
    <w:tmpl w:val="75365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08C84"/>
    <w:multiLevelType w:val="hybridMultilevel"/>
    <w:tmpl w:val="48D84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318757"/>
    <w:multiLevelType w:val="hybridMultilevel"/>
    <w:tmpl w:val="D76B117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C2D68C"/>
    <w:multiLevelType w:val="hybridMultilevel"/>
    <w:tmpl w:val="EEF5F8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717807"/>
    <w:multiLevelType w:val="hybridMultilevel"/>
    <w:tmpl w:val="F3AB3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C1F8E1"/>
    <w:multiLevelType w:val="hybridMultilevel"/>
    <w:tmpl w:val="A0A65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093692C"/>
    <w:multiLevelType w:val="hybridMultilevel"/>
    <w:tmpl w:val="D488B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C7BB4D"/>
    <w:multiLevelType w:val="hybridMultilevel"/>
    <w:tmpl w:val="86EC9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6620ED0"/>
    <w:multiLevelType w:val="hybridMultilevel"/>
    <w:tmpl w:val="9019D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265122"/>
    <w:multiLevelType w:val="hybridMultilevel"/>
    <w:tmpl w:val="8E8C10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4F28B2"/>
    <w:multiLevelType w:val="hybridMultilevel"/>
    <w:tmpl w:val="65A628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43BD66"/>
    <w:multiLevelType w:val="hybridMultilevel"/>
    <w:tmpl w:val="3D795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E43CEA"/>
    <w:multiLevelType w:val="hybridMultilevel"/>
    <w:tmpl w:val="DF088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D19CCD"/>
    <w:multiLevelType w:val="hybridMultilevel"/>
    <w:tmpl w:val="F514B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0623B12"/>
    <w:multiLevelType w:val="hybridMultilevel"/>
    <w:tmpl w:val="F3228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294130"/>
    <w:multiLevelType w:val="hybridMultilevel"/>
    <w:tmpl w:val="EBC1E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1BBC0F3"/>
    <w:multiLevelType w:val="hybridMultilevel"/>
    <w:tmpl w:val="15C7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24B95A6"/>
    <w:multiLevelType w:val="hybridMultilevel"/>
    <w:tmpl w:val="C41298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06130E"/>
    <w:multiLevelType w:val="hybridMultilevel"/>
    <w:tmpl w:val="6F935B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B301D8"/>
    <w:multiLevelType w:val="hybridMultilevel"/>
    <w:tmpl w:val="BEF48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4676A34"/>
    <w:multiLevelType w:val="hybridMultilevel"/>
    <w:tmpl w:val="BB6038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84960DB"/>
    <w:multiLevelType w:val="hybridMultilevel"/>
    <w:tmpl w:val="505E8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14D9103"/>
    <w:multiLevelType w:val="hybridMultilevel"/>
    <w:tmpl w:val="A3D2A3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9DB7D63"/>
    <w:multiLevelType w:val="hybridMultilevel"/>
    <w:tmpl w:val="B52E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09956"/>
    <w:multiLevelType w:val="hybridMultilevel"/>
    <w:tmpl w:val="5380B2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90DE20A"/>
    <w:multiLevelType w:val="hybridMultilevel"/>
    <w:tmpl w:val="91C2A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9A473AC"/>
    <w:multiLevelType w:val="hybridMultilevel"/>
    <w:tmpl w:val="56ABEC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AE46E8A"/>
    <w:multiLevelType w:val="hybridMultilevel"/>
    <w:tmpl w:val="25D05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DEF88CB"/>
    <w:multiLevelType w:val="hybridMultilevel"/>
    <w:tmpl w:val="5E209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2C0B68A"/>
    <w:multiLevelType w:val="hybridMultilevel"/>
    <w:tmpl w:val="E0FE4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5265CBB"/>
    <w:multiLevelType w:val="hybridMultilevel"/>
    <w:tmpl w:val="D6975F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7AE9521"/>
    <w:multiLevelType w:val="hybridMultilevel"/>
    <w:tmpl w:val="5040CB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0"/>
  </w:num>
  <w:num w:numId="5">
    <w:abstractNumId w:val="24"/>
  </w:num>
  <w:num w:numId="6">
    <w:abstractNumId w:val="30"/>
  </w:num>
  <w:num w:numId="7">
    <w:abstractNumId w:val="20"/>
  </w:num>
  <w:num w:numId="8">
    <w:abstractNumId w:val="9"/>
  </w:num>
  <w:num w:numId="9">
    <w:abstractNumId w:val="13"/>
  </w:num>
  <w:num w:numId="10">
    <w:abstractNumId w:val="22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25"/>
  </w:num>
  <w:num w:numId="16">
    <w:abstractNumId w:val="5"/>
  </w:num>
  <w:num w:numId="17">
    <w:abstractNumId w:val="17"/>
  </w:num>
  <w:num w:numId="18">
    <w:abstractNumId w:val="28"/>
  </w:num>
  <w:num w:numId="19">
    <w:abstractNumId w:val="8"/>
  </w:num>
  <w:num w:numId="20">
    <w:abstractNumId w:val="21"/>
  </w:num>
  <w:num w:numId="21">
    <w:abstractNumId w:val="6"/>
  </w:num>
  <w:num w:numId="22">
    <w:abstractNumId w:val="4"/>
  </w:num>
  <w:num w:numId="23">
    <w:abstractNumId w:val="2"/>
  </w:num>
  <w:num w:numId="24">
    <w:abstractNumId w:val="7"/>
  </w:num>
  <w:num w:numId="25">
    <w:abstractNumId w:val="29"/>
  </w:num>
  <w:num w:numId="26">
    <w:abstractNumId w:val="14"/>
  </w:num>
  <w:num w:numId="27">
    <w:abstractNumId w:val="31"/>
  </w:num>
  <w:num w:numId="28">
    <w:abstractNumId w:val="26"/>
  </w:num>
  <w:num w:numId="29">
    <w:abstractNumId w:val="1"/>
  </w:num>
  <w:num w:numId="30">
    <w:abstractNumId w:val="3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03"/>
    <w:rsid w:val="0006640A"/>
    <w:rsid w:val="00097E91"/>
    <w:rsid w:val="00143970"/>
    <w:rsid w:val="002E15C2"/>
    <w:rsid w:val="002F1134"/>
    <w:rsid w:val="003B1DD0"/>
    <w:rsid w:val="004E45A0"/>
    <w:rsid w:val="006D0B0B"/>
    <w:rsid w:val="00875903"/>
    <w:rsid w:val="009558F3"/>
    <w:rsid w:val="0098259F"/>
    <w:rsid w:val="00BC24BB"/>
    <w:rsid w:val="00EB4803"/>
    <w:rsid w:val="00F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3A1D-D702-4430-9544-5806B27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C2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8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Петряшева Е.С.</cp:lastModifiedBy>
  <cp:revision>7</cp:revision>
  <dcterms:created xsi:type="dcterms:W3CDTF">2021-04-21T13:21:00Z</dcterms:created>
  <dcterms:modified xsi:type="dcterms:W3CDTF">2021-04-28T11:29:00Z</dcterms:modified>
</cp:coreProperties>
</file>